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84" w:rsidRDefault="00165E84">
      <w:pPr>
        <w:pStyle w:val="ab"/>
        <w:rPr>
          <w:b w:val="0"/>
        </w:rPr>
      </w:pPr>
    </w:p>
    <w:p w:rsidR="00A20A10" w:rsidRDefault="001C31E6">
      <w:pPr>
        <w:pStyle w:val="ab"/>
        <w:rPr>
          <w:b w:val="0"/>
        </w:rPr>
      </w:pPr>
      <w:r>
        <w:rPr>
          <w:b w:val="0"/>
        </w:rPr>
        <w:t>СПРАВКА</w:t>
      </w:r>
    </w:p>
    <w:p w:rsidR="00A20A10" w:rsidRDefault="001C31E6">
      <w:pPr>
        <w:jc w:val="center"/>
        <w:rPr>
          <w:sz w:val="28"/>
        </w:rPr>
      </w:pPr>
      <w:r>
        <w:rPr>
          <w:sz w:val="28"/>
        </w:rPr>
        <w:t>о работе с обращениями граждан и запросами пользователей информацией</w:t>
      </w:r>
    </w:p>
    <w:p w:rsidR="00A20A10" w:rsidRDefault="001C31E6">
      <w:pPr>
        <w:jc w:val="center"/>
        <w:rPr>
          <w:sz w:val="28"/>
        </w:rPr>
      </w:pPr>
      <w:r>
        <w:rPr>
          <w:sz w:val="28"/>
        </w:rPr>
        <w:t>в УФНС России по Кировской области за декабрь 2025 года.</w:t>
      </w:r>
    </w:p>
    <w:p w:rsidR="00A20A10" w:rsidRDefault="00A20A10">
      <w:pPr>
        <w:jc w:val="both"/>
        <w:rPr>
          <w:sz w:val="28"/>
        </w:rPr>
      </w:pPr>
    </w:p>
    <w:p w:rsidR="00A20A10" w:rsidRDefault="001C31E6">
      <w:pPr>
        <w:ind w:left="851"/>
        <w:jc w:val="center"/>
        <w:rPr>
          <w:b/>
          <w:sz w:val="28"/>
        </w:rPr>
      </w:pPr>
      <w:r>
        <w:rPr>
          <w:b/>
          <w:sz w:val="28"/>
        </w:rPr>
        <w:t>1. Информация о количестве и тематике поступивших обращений граждан</w:t>
      </w:r>
    </w:p>
    <w:p w:rsidR="00A20A10" w:rsidRDefault="001C31E6">
      <w:pPr>
        <w:spacing w:before="120"/>
        <w:ind w:firstLine="851"/>
        <w:jc w:val="both"/>
        <w:rPr>
          <w:sz w:val="28"/>
        </w:rPr>
      </w:pPr>
      <w:r>
        <w:rPr>
          <w:sz w:val="28"/>
        </w:rPr>
        <w:t xml:space="preserve">В УФНС России по Кировской области (далее - Управление) в декабре 2025 года поступило </w:t>
      </w:r>
      <w:r>
        <w:rPr>
          <w:b/>
          <w:sz w:val="28"/>
        </w:rPr>
        <w:t xml:space="preserve">4689 </w:t>
      </w:r>
      <w:r>
        <w:rPr>
          <w:sz w:val="28"/>
        </w:rPr>
        <w:t xml:space="preserve">обращений граждан, организаций и общественных объединений, в том числе зарегистрировано в БД СЭД-Регион «Канцелярия ЗГ» -  </w:t>
      </w:r>
      <w:r>
        <w:rPr>
          <w:b/>
          <w:sz w:val="28"/>
        </w:rPr>
        <w:t>1393</w:t>
      </w:r>
      <w:r>
        <w:rPr>
          <w:sz w:val="28"/>
        </w:rPr>
        <w:t xml:space="preserve"> обращения, в прикладной подсистеме «Система обработки обращений налогоплательщиков» (далее - ПП СООН) – </w:t>
      </w:r>
      <w:r>
        <w:rPr>
          <w:b/>
          <w:sz w:val="28"/>
        </w:rPr>
        <w:t>3296</w:t>
      </w:r>
      <w:r>
        <w:rPr>
          <w:sz w:val="28"/>
        </w:rPr>
        <w:t xml:space="preserve"> обращений. 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>К аналогичному периоду прошлого года прослеживается рост количества обращений граждан, организаций и общественных объединений на 26,4 % (в декабре 2024 года поступило – 3710 обращений).</w:t>
      </w:r>
    </w:p>
    <w:p w:rsidR="00A20A10" w:rsidRDefault="001C31E6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 xml:space="preserve">В отчетном периоде через электронные сервисы поступило 4190 обращений (89,4%), по системе межведомственного электронного документооборота – 49 обращения (1 %), на бумажном носителе – 450 обращения (9,6 %). </w:t>
      </w:r>
    </w:p>
    <w:p w:rsidR="00A20A10" w:rsidRDefault="001C31E6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>Из общего количества обращений, поступивших в Управление в отчетном периоде, 3869 (83 %) составили обращения физических лиц и индивидуальных предпринимателей, 820 (17 %) - обращения юридических лиц.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Наибольшее количество обращений, поступивших в Управление в декабре 2025 года, составили обращения с тематикой </w:t>
      </w:r>
      <w:r>
        <w:rPr>
          <w:i/>
          <w:sz w:val="28"/>
        </w:rPr>
        <w:t>состояния расчетов с бюджетом, а именно: задолженность по налогам, сборам и взносам перед бюджетом РФ. Взыскание задолженности, доступ к персонифицированной информации о состоянии расчета с бюджетом; возврат (зачет) сумм налогов, сборов, пеней, штрафов</w:t>
      </w:r>
      <w:r>
        <w:rPr>
          <w:sz w:val="28"/>
        </w:rPr>
        <w:t xml:space="preserve"> – </w:t>
      </w:r>
      <w:r>
        <w:rPr>
          <w:b/>
          <w:sz w:val="28"/>
        </w:rPr>
        <w:t>937</w:t>
      </w:r>
      <w:r>
        <w:rPr>
          <w:sz w:val="28"/>
        </w:rPr>
        <w:t xml:space="preserve"> обращений (20 % от общего количества).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Значительное количество обращений пришлось по вопросу </w:t>
      </w:r>
      <w:r>
        <w:rPr>
          <w:i/>
          <w:sz w:val="28"/>
        </w:rPr>
        <w:t>«Учет налогоплательщиков/получение и отказ от ИНН»</w:t>
      </w:r>
      <w:r>
        <w:rPr>
          <w:sz w:val="28"/>
        </w:rPr>
        <w:t xml:space="preserve"> – </w:t>
      </w:r>
      <w:r>
        <w:rPr>
          <w:b/>
          <w:sz w:val="28"/>
        </w:rPr>
        <w:t>732</w:t>
      </w:r>
      <w:r>
        <w:rPr>
          <w:sz w:val="28"/>
        </w:rPr>
        <w:t xml:space="preserve"> обращения (15,6 % от общего количества).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Наряду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вышеуказанными</w:t>
      </w:r>
      <w:proofErr w:type="gramEnd"/>
      <w:r>
        <w:rPr>
          <w:sz w:val="28"/>
        </w:rPr>
        <w:t xml:space="preserve"> оставались актуальными обращения с тематикой </w:t>
      </w:r>
      <w:r>
        <w:rPr>
          <w:i/>
          <w:sz w:val="28"/>
        </w:rPr>
        <w:t>администрирования имущественных налогов</w:t>
      </w:r>
      <w:r>
        <w:rPr>
          <w:sz w:val="28"/>
        </w:rPr>
        <w:t xml:space="preserve"> – </w:t>
      </w:r>
      <w:r>
        <w:rPr>
          <w:b/>
          <w:sz w:val="28"/>
        </w:rPr>
        <w:t xml:space="preserve">540 </w:t>
      </w:r>
      <w:r>
        <w:rPr>
          <w:sz w:val="28"/>
        </w:rPr>
        <w:t xml:space="preserve">обращений (11, 5 %) (из них по </w:t>
      </w:r>
      <w:r>
        <w:rPr>
          <w:i/>
          <w:sz w:val="28"/>
        </w:rPr>
        <w:t xml:space="preserve">налогу на имущество - </w:t>
      </w:r>
      <w:r>
        <w:rPr>
          <w:sz w:val="28"/>
        </w:rPr>
        <w:t>288 обращений</w:t>
      </w:r>
      <w:r>
        <w:rPr>
          <w:i/>
          <w:sz w:val="28"/>
        </w:rPr>
        <w:t xml:space="preserve">, по транспортному налогу - </w:t>
      </w:r>
      <w:r>
        <w:rPr>
          <w:sz w:val="28"/>
        </w:rPr>
        <w:t>193 обращение</w:t>
      </w:r>
      <w:r>
        <w:rPr>
          <w:i/>
          <w:sz w:val="28"/>
        </w:rPr>
        <w:t xml:space="preserve">, по земельному налогу - </w:t>
      </w:r>
      <w:r>
        <w:rPr>
          <w:sz w:val="28"/>
        </w:rPr>
        <w:t xml:space="preserve">59 обращений).   </w:t>
      </w:r>
    </w:p>
    <w:p w:rsidR="00A20A10" w:rsidRDefault="001C31E6">
      <w:pPr>
        <w:jc w:val="both"/>
        <w:rPr>
          <w:sz w:val="28"/>
        </w:rPr>
      </w:pPr>
      <w:r>
        <w:rPr>
          <w:sz w:val="28"/>
        </w:rPr>
        <w:t xml:space="preserve">           Значимое количество обращений в данном периоде составило </w:t>
      </w:r>
      <w:r>
        <w:rPr>
          <w:i/>
          <w:sz w:val="28"/>
        </w:rPr>
        <w:t>налогообложение малого бизнеса, специальных налоговых режимов</w:t>
      </w:r>
      <w:r>
        <w:rPr>
          <w:sz w:val="28"/>
        </w:rPr>
        <w:t xml:space="preserve"> - </w:t>
      </w:r>
      <w:r>
        <w:rPr>
          <w:b/>
          <w:sz w:val="28"/>
        </w:rPr>
        <w:t>430</w:t>
      </w:r>
      <w:r>
        <w:rPr>
          <w:sz w:val="28"/>
        </w:rPr>
        <w:t xml:space="preserve"> обращений (9,2 %).</w:t>
      </w:r>
    </w:p>
    <w:p w:rsidR="00A20A10" w:rsidRDefault="001C31E6">
      <w:pPr>
        <w:ind w:firstLine="851"/>
        <w:jc w:val="both"/>
        <w:rPr>
          <w:b/>
          <w:sz w:val="28"/>
        </w:rPr>
      </w:pPr>
      <w:r>
        <w:rPr>
          <w:sz w:val="28"/>
        </w:rPr>
        <w:t xml:space="preserve">Немалую часть в текущем периоде составили обращения с тематикой </w:t>
      </w:r>
      <w:r>
        <w:rPr>
          <w:i/>
          <w:sz w:val="28"/>
        </w:rPr>
        <w:t>налогообложения доходов физических лиц</w:t>
      </w:r>
      <w:r>
        <w:rPr>
          <w:sz w:val="28"/>
        </w:rPr>
        <w:t xml:space="preserve"> – 7,4 % от общего количества или </w:t>
      </w:r>
      <w:r>
        <w:rPr>
          <w:b/>
          <w:sz w:val="28"/>
        </w:rPr>
        <w:t>346.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В связи с проведением информационной кампании по тематике исполнения налоговых уведомлений, направляемых в 2025 году, значительное количество обращений граждан составили вопросы по </w:t>
      </w:r>
      <w:r>
        <w:rPr>
          <w:i/>
          <w:sz w:val="28"/>
        </w:rPr>
        <w:t xml:space="preserve">налоговым преференциям и </w:t>
      </w:r>
      <w:proofErr w:type="gramStart"/>
      <w:r>
        <w:rPr>
          <w:i/>
          <w:sz w:val="28"/>
        </w:rPr>
        <w:t>льготам</w:t>
      </w:r>
      <w:proofErr w:type="gramEnd"/>
      <w:r>
        <w:rPr>
          <w:i/>
          <w:sz w:val="28"/>
        </w:rPr>
        <w:t xml:space="preserve"> физическим лицам</w:t>
      </w:r>
      <w:r>
        <w:rPr>
          <w:sz w:val="28"/>
        </w:rPr>
        <w:t xml:space="preserve"> - </w:t>
      </w:r>
      <w:r>
        <w:rPr>
          <w:b/>
          <w:sz w:val="28"/>
        </w:rPr>
        <w:t>140</w:t>
      </w:r>
      <w:r>
        <w:rPr>
          <w:sz w:val="28"/>
        </w:rPr>
        <w:t xml:space="preserve"> обращений (3 %), а также </w:t>
      </w:r>
      <w:r>
        <w:rPr>
          <w:i/>
          <w:sz w:val="28"/>
        </w:rPr>
        <w:t>получение налоговых уведомлений об уплате налога</w:t>
      </w:r>
      <w:r>
        <w:rPr>
          <w:sz w:val="28"/>
        </w:rPr>
        <w:t xml:space="preserve">- </w:t>
      </w:r>
      <w:r>
        <w:rPr>
          <w:b/>
          <w:sz w:val="28"/>
        </w:rPr>
        <w:t>98</w:t>
      </w:r>
      <w:r>
        <w:rPr>
          <w:sz w:val="28"/>
        </w:rPr>
        <w:t xml:space="preserve"> обращений (2,1 % от общего количества).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Помимо этого, часть обращений, поступивших в Управление в отчетном периоде, касались следующих вопросов: </w:t>
      </w:r>
      <w:r>
        <w:rPr>
          <w:i/>
          <w:sz w:val="28"/>
        </w:rPr>
        <w:t xml:space="preserve">актуализации сведений об объектах </w:t>
      </w:r>
      <w:r>
        <w:rPr>
          <w:i/>
          <w:sz w:val="28"/>
        </w:rPr>
        <w:lastRenderedPageBreak/>
        <w:t xml:space="preserve">налогообложения - </w:t>
      </w:r>
      <w:r>
        <w:rPr>
          <w:b/>
          <w:sz w:val="28"/>
        </w:rPr>
        <w:t>257</w:t>
      </w:r>
      <w:r>
        <w:rPr>
          <w:sz w:val="28"/>
        </w:rPr>
        <w:t xml:space="preserve"> обращений (5,5 %), </w:t>
      </w:r>
      <w:r>
        <w:rPr>
          <w:i/>
          <w:sz w:val="28"/>
        </w:rPr>
        <w:t xml:space="preserve">контроль и надзор в налоговой сфере </w:t>
      </w:r>
      <w:r>
        <w:rPr>
          <w:sz w:val="28"/>
        </w:rPr>
        <w:t xml:space="preserve">– </w:t>
      </w:r>
      <w:r>
        <w:rPr>
          <w:b/>
          <w:sz w:val="28"/>
        </w:rPr>
        <w:t xml:space="preserve">216 </w:t>
      </w:r>
      <w:r>
        <w:rPr>
          <w:sz w:val="28"/>
        </w:rPr>
        <w:t>обращений (4,6 % от общего количества).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i/>
          <w:sz w:val="28"/>
        </w:rPr>
        <w:t>Отзыв/прекращение рассмотрения</w:t>
      </w:r>
      <w:r>
        <w:rPr>
          <w:sz w:val="28"/>
        </w:rPr>
        <w:t xml:space="preserve"> ранее поданных обращений в текущем периоде - </w:t>
      </w:r>
      <w:r>
        <w:rPr>
          <w:b/>
          <w:sz w:val="28"/>
        </w:rPr>
        <w:t>188</w:t>
      </w:r>
      <w:r>
        <w:rPr>
          <w:sz w:val="28"/>
        </w:rPr>
        <w:t xml:space="preserve"> заявлений (4 %). </w:t>
      </w:r>
    </w:p>
    <w:p w:rsidR="00A20A10" w:rsidRDefault="001C31E6">
      <w:pPr>
        <w:ind w:firstLine="280"/>
        <w:jc w:val="both"/>
        <w:rPr>
          <w:sz w:val="28"/>
        </w:rPr>
      </w:pPr>
      <w:r>
        <w:rPr>
          <w:i/>
          <w:sz w:val="28"/>
        </w:rPr>
        <w:t xml:space="preserve">      </w:t>
      </w:r>
      <w:r>
        <w:rPr>
          <w:sz w:val="28"/>
        </w:rPr>
        <w:t xml:space="preserve">Подробная статистика обращений, поступивших в Управление в декабре 2025 года, в разрезе тематик приведена в приложении № 1. </w:t>
      </w:r>
    </w:p>
    <w:p w:rsidR="00A20A10" w:rsidRDefault="001C31E6">
      <w:pPr>
        <w:tabs>
          <w:tab w:val="left" w:pos="3996"/>
        </w:tabs>
        <w:spacing w:before="120"/>
        <w:ind w:firstLine="851"/>
        <w:jc w:val="center"/>
        <w:rPr>
          <w:b/>
          <w:sz w:val="28"/>
        </w:rPr>
      </w:pPr>
      <w:r>
        <w:rPr>
          <w:b/>
          <w:sz w:val="28"/>
        </w:rPr>
        <w:t>2. Исполнительская дисциплина.</w:t>
      </w:r>
    </w:p>
    <w:p w:rsidR="00A20A10" w:rsidRDefault="00A20A10">
      <w:pPr>
        <w:pStyle w:val="Default"/>
        <w:ind w:firstLine="851"/>
        <w:jc w:val="center"/>
        <w:rPr>
          <w:sz w:val="28"/>
          <w:highlight w:val="yellow"/>
        </w:rPr>
      </w:pP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Из поступивших в отчетном периоде обращений на контроль поставлено </w:t>
      </w:r>
      <w:r>
        <w:rPr>
          <w:b/>
          <w:sz w:val="28"/>
        </w:rPr>
        <w:t>4689</w:t>
      </w:r>
      <w:r>
        <w:rPr>
          <w:sz w:val="28"/>
        </w:rPr>
        <w:t xml:space="preserve"> обращений. Также на рассмотрении в Управлении на начало декабря 2025 года находилось 1684 обращения, </w:t>
      </w:r>
      <w:proofErr w:type="gramStart"/>
      <w:r>
        <w:rPr>
          <w:sz w:val="28"/>
        </w:rPr>
        <w:t>поступивших</w:t>
      </w:r>
      <w:proofErr w:type="gramEnd"/>
      <w:r>
        <w:rPr>
          <w:sz w:val="28"/>
        </w:rPr>
        <w:t xml:space="preserve"> в более ранние сроки. Таким образом, в отчетном периоде на контроле находилось </w:t>
      </w:r>
      <w:r>
        <w:rPr>
          <w:b/>
          <w:sz w:val="28"/>
        </w:rPr>
        <w:t xml:space="preserve">6373 </w:t>
      </w:r>
      <w:r>
        <w:rPr>
          <w:sz w:val="28"/>
        </w:rPr>
        <w:t xml:space="preserve">обращений, что на 48 % больше, чем за аналогичный период 2024 года (на контроле находилось 4306 обращений). В другие налоговые органы для рассмотрения по подведомственности перенаправлено </w:t>
      </w:r>
      <w:r>
        <w:rPr>
          <w:b/>
          <w:sz w:val="28"/>
        </w:rPr>
        <w:t>7</w:t>
      </w:r>
      <w:r>
        <w:rPr>
          <w:sz w:val="28"/>
        </w:rPr>
        <w:t xml:space="preserve"> обращений.</w:t>
      </w:r>
    </w:p>
    <w:p w:rsidR="00A20A10" w:rsidRDefault="001C31E6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Управление ежемесячно до 5 числа месяца, следующего за отчетным периодом, выгружает информацию о результатах рассмотрения обращений граждан из ПК СЭД-Регион, ПП СООН в раздел «Результаты рассмотрения обращений» на закрытый информационный ресурс ССТУ.РФ.</w:t>
      </w:r>
      <w:proofErr w:type="gramEnd"/>
    </w:p>
    <w:p w:rsidR="00A20A10" w:rsidRDefault="001C31E6">
      <w:pPr>
        <w:pStyle w:val="23"/>
        <w:ind w:firstLine="851"/>
        <w:jc w:val="both"/>
      </w:pPr>
      <w:r>
        <w:t xml:space="preserve">Нарушений исполнительской дисциплины в Управлении не выявлено. Обращения граждан, перенаправленные ФНС России на рассмотрение в Управление, в обязательном порядке ставятся на контроль и считаются исполненными только при отправке в ФНС России копии ответа заявителю по существу поставленных вопросов. </w:t>
      </w:r>
    </w:p>
    <w:p w:rsidR="00A20A10" w:rsidRDefault="00A20A10">
      <w:pPr>
        <w:pStyle w:val="23"/>
        <w:ind w:firstLine="851"/>
        <w:jc w:val="both"/>
      </w:pPr>
    </w:p>
    <w:p w:rsidR="00A20A10" w:rsidRDefault="001C31E6">
      <w:pPr>
        <w:pStyle w:val="af4"/>
        <w:ind w:firstLine="851"/>
        <w:jc w:val="center"/>
        <w:rPr>
          <w:b/>
        </w:rPr>
      </w:pPr>
      <w:r>
        <w:rPr>
          <w:b/>
        </w:rPr>
        <w:t>3. Личный прием.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Одной из составляющих работы Управления является личный прием граждан. 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>В декабре 2025 года на личный прием к руководству Управления обратился один гражданин по вопросу исключения двойного налогообложения; определение порядка транзита компенсаций за потреблённые коммунальные ресурсы собственниками от арендаторов. С согласия гражданина ответ на обращение дано устно, в ходе личного приема.</w:t>
      </w:r>
    </w:p>
    <w:p w:rsidR="00A20A10" w:rsidRDefault="001C31E6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В декабре текущего года в отдел оказания государственных услуг № 1 обратилось </w:t>
      </w:r>
      <w:r>
        <w:rPr>
          <w:b/>
          <w:sz w:val="28"/>
        </w:rPr>
        <w:t xml:space="preserve">1066 </w:t>
      </w:r>
      <w:r>
        <w:rPr>
          <w:sz w:val="28"/>
        </w:rPr>
        <w:t>налогоплательщиков по вопросам урегулирования задолженности, порядка представления декларации по форме 3-НДФЛ, получения имущественных, социальных и налоговых вычетов, в том числе в упрощенном порядке, вопросы декларирования доходов, подключения к ЛК ФЛ, получения льгот по имущественным налогам, выдачи налоговых уведомлений на уплату налогов, применения специальных режимов, порядка исчисления НДС, налога</w:t>
      </w:r>
      <w:proofErr w:type="gramEnd"/>
      <w:r>
        <w:rPr>
          <w:sz w:val="28"/>
        </w:rPr>
        <w:t xml:space="preserve"> на прибыль.</w:t>
      </w:r>
    </w:p>
    <w:p w:rsidR="00A20A10" w:rsidRDefault="001C31E6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За предоставлением государственных услуг, оказываемых отделом оказания государственных услуг № 2, в операционные залы Управления обратилось </w:t>
      </w:r>
      <w:r>
        <w:rPr>
          <w:b/>
          <w:sz w:val="28"/>
        </w:rPr>
        <w:t>15 892</w:t>
      </w:r>
      <w:r>
        <w:rPr>
          <w:sz w:val="28"/>
        </w:rPr>
        <w:t xml:space="preserve"> налогоплательщика по вопросам подключение к личному кабинету физического лица, льгот по имущественным налогам физических лиц, неактуальность </w:t>
      </w:r>
      <w:r>
        <w:rPr>
          <w:sz w:val="28"/>
        </w:rPr>
        <w:lastRenderedPageBreak/>
        <w:t>информации об объекте имущества, налог на профессиональный доход (снятие с учета, об оплате налога), выдача единого налогового уведомления (неполучение  ЕНУ по почте), налог на профессиональный доход (как</w:t>
      </w:r>
      <w:proofErr w:type="gramEnd"/>
      <w:r>
        <w:rPr>
          <w:sz w:val="28"/>
        </w:rPr>
        <w:t xml:space="preserve"> сняться с учета, как оплатить налог, проблемы работы сервиса НПД), </w:t>
      </w:r>
      <w:proofErr w:type="spellStart"/>
      <w:r>
        <w:rPr>
          <w:sz w:val="28"/>
        </w:rPr>
        <w:t>автоУСН</w:t>
      </w:r>
      <w:proofErr w:type="spellEnd"/>
      <w:r>
        <w:rPr>
          <w:sz w:val="28"/>
        </w:rPr>
        <w:t xml:space="preserve"> (кто имеет право применять, в какие сроки и как перейти), размер стоимости патента на 2026 год, уменьшение стоимости патента; изменения в законодательстве по НДС.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Для получения устных консультации по телефону в отделы оказания государственных услуг Управления обратилось </w:t>
      </w:r>
      <w:r>
        <w:rPr>
          <w:b/>
          <w:sz w:val="28"/>
        </w:rPr>
        <w:t>2298</w:t>
      </w:r>
      <w:r>
        <w:rPr>
          <w:sz w:val="28"/>
        </w:rPr>
        <w:t xml:space="preserve"> граждан, в том числе 26 - через единый Контакт-центр по телефону 8-800-2222222.</w:t>
      </w:r>
    </w:p>
    <w:p w:rsidR="00A20A10" w:rsidRDefault="001C31E6">
      <w:pPr>
        <w:ind w:firstLine="851"/>
        <w:jc w:val="both"/>
        <w:rPr>
          <w:sz w:val="28"/>
        </w:rPr>
      </w:pPr>
      <w:r>
        <w:rPr>
          <w:sz w:val="28"/>
        </w:rPr>
        <w:t xml:space="preserve">В Управлении круглосуточно осуществляется прием обращений абонентов в автоматическом режиме с записью сообщения на автоответчик по «телефону доверия». </w:t>
      </w:r>
    </w:p>
    <w:p w:rsidR="00A20A10" w:rsidRDefault="00A20A10">
      <w:pPr>
        <w:ind w:firstLine="851"/>
        <w:jc w:val="both"/>
        <w:rPr>
          <w:sz w:val="28"/>
        </w:rPr>
      </w:pPr>
    </w:p>
    <w:p w:rsidR="00A20A10" w:rsidRDefault="001C31E6">
      <w:pPr>
        <w:jc w:val="center"/>
        <w:rPr>
          <w:sz w:val="27"/>
        </w:rPr>
      </w:pPr>
      <w:bookmarkStart w:id="0" w:name="_GoBack"/>
      <w:bookmarkEnd w:id="0"/>
      <w:r>
        <w:rPr>
          <w:sz w:val="27"/>
        </w:rPr>
        <w:t>СПРАВКА</w:t>
      </w:r>
    </w:p>
    <w:p w:rsidR="00A20A10" w:rsidRDefault="001C31E6">
      <w:pPr>
        <w:jc w:val="center"/>
        <w:rPr>
          <w:sz w:val="26"/>
        </w:rPr>
      </w:pPr>
      <w:r>
        <w:rPr>
          <w:sz w:val="26"/>
        </w:rPr>
        <w:t xml:space="preserve">по тематике обращений граждан, </w:t>
      </w:r>
      <w:proofErr w:type="gramStart"/>
      <w:r>
        <w:rPr>
          <w:sz w:val="26"/>
        </w:rPr>
        <w:t>поступившим</w:t>
      </w:r>
      <w:proofErr w:type="gramEnd"/>
      <w:r>
        <w:rPr>
          <w:sz w:val="26"/>
        </w:rPr>
        <w:t xml:space="preserve"> в Управление за декабрь 2025 года</w:t>
      </w:r>
    </w:p>
    <w:p w:rsidR="00A20A10" w:rsidRDefault="001C31E6">
      <w:pPr>
        <w:jc w:val="center"/>
        <w:rPr>
          <w:sz w:val="25"/>
        </w:rPr>
      </w:pPr>
      <w:r>
        <w:rPr>
          <w:sz w:val="25"/>
        </w:rPr>
        <w:t>в соответствии с Типовым общероссийским тематическим классификатором обращений граждан</w:t>
      </w:r>
    </w:p>
    <w:p w:rsidR="00A20A10" w:rsidRDefault="00A20A10">
      <w:pPr>
        <w:jc w:val="center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856"/>
        <w:gridCol w:w="6608"/>
        <w:gridCol w:w="844"/>
      </w:tblGrid>
      <w:tr w:rsidR="00A20A10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</w:pPr>
            <w:r>
              <w:t>Код</w:t>
            </w:r>
          </w:p>
        </w:tc>
        <w:tc>
          <w:tcPr>
            <w:tcW w:w="6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Кол-во</w:t>
            </w:r>
          </w:p>
        </w:tc>
      </w:tr>
      <w:tr w:rsidR="00A20A10">
        <w:trPr>
          <w:trHeight w:val="276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/>
        </w:tc>
        <w:tc>
          <w:tcPr>
            <w:tcW w:w="6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/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</w:pPr>
            <w:r>
              <w:t>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</w:pPr>
            <w:r>
              <w:t>3</w:t>
            </w:r>
          </w:p>
        </w:tc>
      </w:tr>
      <w:tr w:rsidR="00A20A10">
        <w:trPr>
          <w:trHeight w:val="520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0001.0002.0023.0062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0001.0002.0023.0063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25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37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20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0001.0002.0023.0063.0106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0001.0002.0023.0064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0001.0002.0023.0065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 xml:space="preserve">Поступление на государственную службу Российской </w:t>
            </w:r>
            <w:r>
              <w:lastRenderedPageBreak/>
              <w:t>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lastRenderedPageBreak/>
              <w:t>0001.0002.0024.0069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Прохождение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Назначение на должность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Аттестация или квалификационный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Профессиональное развитие государственных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Кадровая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0001.0002.0024.0069.0082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Полномочия государственных служащих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Использование служебных автомобилей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Соблюдение служебной дисциплины на гражданской службе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Проведение аттестации гражданских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Урегулирование конфликта интересов на гражданской службе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0001.0002.0024.0083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Разрешение индивидуальных служебных споров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0001.0002.0025.0084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Государственные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0001.0002.0025.0092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Государственные и муниципальные услуги (многофункциональные центры)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0001.0002.0025.0106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0001.0002.0025.0114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0001.0002.0025.0120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Цены и ценообразование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Неполучение ответа на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Принятое по обращению решение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Действие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0001.0002.0027.0125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Результаты рассмотрения обращений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0001.0002.0027.0126*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Отсутствует адресат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0001.0002.0027.0127*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Обращения, не подписанные авторами, без указания адреса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0001.0002.0027.0128*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Некорректные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Обращения, не поддающиеся прочтению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0001.0002.0027.0130*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Переписка прекращена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Прекращение рассмотрения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188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Предоставление дополнительных документов и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48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0001.0002.0027.0133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156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0001.0002.0027.0134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lastRenderedPageBreak/>
              <w:t>0001.0002.0027.0135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0001.0002.0027.0136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Личный прием руководителями федеральных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Личный прием иностранных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Благодарности, пожелания сотрудникам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Благодарности, приглашения, поздравления из зарубежных стран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Подарки, книги, фотографии, автографы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0001.0002.0027.0158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0001.0020.0000.0000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0001.0020.0191.0176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0001.0003.0030.0000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0001.0003.0030.0202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50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0001.0003.0030.0471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0001.0003.0031.0000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0001.0003.0031.0203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36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0001.0003.0037.0000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0001.0003.0037.0209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0001.0003.0037.0210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Государственная регистрация прав на недвижимое имущество и сделок с ним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0001.0003.0037.0213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Эффективность использования государственного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0001.0003.0041.0219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0002.0004.0048.0000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0002.0004.0048.0232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lastRenderedPageBreak/>
              <w:t>0002.0006.0000.0000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0002.0006.0064.0249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Индексация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0002.0006.0064.0250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4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Выплата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Нормативное правовое регулирование в сфере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Трудовые конфликты. Разрешение трудовых споров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 xml:space="preserve">Надзор и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Дисциплина труда. Привлечение к дисциплинарной ответственности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0002.0006.0065.0269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Материальная и моральная мотивация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0002.0007.0066.0000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0002.0007.0066.0271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0002.0007.0067.0000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0002.0007.0067.0274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0002.0007.0068.0000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0002.0007.0068.0279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29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0002.0007.0069.0000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Трудовой стаж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0002.0007.0069.0280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Трудовой стаж и трудовые книжки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Пенсии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0002.0007.0071.0282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Назначение пенсии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0002.0007.0071.0283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Перерасчет размеров пенсий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0002.0007.0072.0000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0002.0007.0072.0288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Просьбы об оказании финансовой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lastRenderedPageBreak/>
              <w:t>0002.0007.0072.0291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0002.0007.0074.0000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0002.0007.0074.0300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Льготы и меры социальной поддержки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0002.0007.0074.0318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0002.0013.0000.0000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0002.0013.0141.0000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Культура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0002.0013.0141.0367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0002.0013.0142.0000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0002.0013.0142.0385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0002.0014.0000.0000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0002.0014.0143.0000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0002.0014.0143.0389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Работа медицинских учреждений и их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0002.0014.0143.0390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Лечение и оказание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0002.0014.0143.0413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0002.0014.0143.0414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0002.0014.0143.0429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Государственный контроль и надзор в сфере здравоохранения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0002.0014.0143.0431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color w:val="0000FF"/>
              </w:rPr>
            </w:pPr>
            <w:r>
              <w:rPr>
                <w:color w:val="0000FF"/>
              </w:rPr>
              <w:t>Курортное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0002.0014.0143.0431.0050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медицинская профилактика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0002.0014.0143.0431.0051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медицинская помощь и лечение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0003.0008.0077.0000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0003.0008.0077.0457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Стратегия и перспективы развития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0003.0008.0079.0000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0003.0008.0079.0503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Игорный бизнес. Лотереи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Государственная политика в налоговой сфере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Налоговые преференции и льготы физическим лицам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140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0003.0008.0086.0539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Водный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59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 на добавленную стоимость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32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 на добычу полезных ископаемых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Транспортный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193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288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346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 на прибыль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8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Госпошлины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8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175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0003.0008.0086.0548.0093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Налогообложение малого бизнеса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249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0003.0008.0086.0548.0094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Налог на профессиональный доход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9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0003.0008.0086.0548.0095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Иные специальные налоговые режимы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lastRenderedPageBreak/>
              <w:t>0003.0008.0086.0549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Юридические вопросы по налогам и сборам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Налогообложение алкогольной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Учет налогоплательщиков. Получение и отказ от ИНН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732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Организация работы с налогоплательщиками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39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Актуализация сведений об объектах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257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Получение налоговых уведомлений об уплате налога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98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Налоговая отчетность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Контроль и надзор в налоговой сфере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216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193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7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0003.0008.0086.0558.0096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0003.0008.0086.0558.0097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0003.0008.0086.0558.0098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10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0003.0008.0086.0558.0099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0003.0008.0086.0558.0100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0003.0008.0086.0558.0101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0003.0008.0086.0558.0107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664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</w:pPr>
            <w:r>
              <w:t>3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Уклонение от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17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73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Оказание услуг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2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Электронный документооборот между хозяйствующими субъектами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Предоставление сведений из ЕГР ЗАГС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Предоставление услуг органов ЗАГС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Электронные сервисы на портале ЕГР ЗАГС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0003.0008.0086.0562.0090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Предоставление сведений из ЕРН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Маркировка товаров контрольными (идентификационными) знаками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47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 xml:space="preserve">Регистрация юридических лиц, физических лиц в качестве индивидуальных предпринимателей и крестьянских </w:t>
            </w:r>
            <w:r>
              <w:lastRenderedPageBreak/>
              <w:t>(фермерских) хозяйств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lastRenderedPageBreak/>
              <w:t>82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lastRenderedPageBreak/>
              <w:t>0003.0008.0086.0566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Регистрация физических лиц в качестве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46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Надзор в области организации и проведения азартных игр и лотерей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0003.0008.0086.0568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0003.0008.0086.0568.0091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Регистрация контрольно-кассовой техники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6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0003.0008.0086.0568.0092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42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0003.0008.0086.1198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10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0003.0008.0087.0580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Банковское регулирование и надзор за деятельностью кредитных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0003.0008.0088.0603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Рынок ценных бумаг и профессиональная деятельность на рынке ценных бумаг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0003.0008.0089.0621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Валютный рынок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0003.0008.0089.0622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Валютное регулирование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0003.0008.0089.0623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3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0003.0008.0089.0624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Валютный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right"/>
            </w:pPr>
            <w:r>
              <w:t>15</w:t>
            </w: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0003.0008.0092.0000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0003.0008.0092.0628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Проверка деятельности хозяйствующих субъектов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0003.0009.0094.0668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0003.0009.0096.0674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Нормативное правовое регулирование строительной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0003.0009.0098.0723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0003.0009.0098.0728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Ненадлежащее содержание домашних животных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0003.0009.0099.0742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0003.0009.0099.0749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Программа по утилизации старых автомобилей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0003.0009.0100.0000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0003.0009.0100.0750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Государственное регулирование деятельности в области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0003.0009.0100.0754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Оказание услуг почтовой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0003.0009.0100.0760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0003.0009.0100.0765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lastRenderedPageBreak/>
              <w:t>0003.0009.0102.0000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0003.0009.0102.0771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Качество товаров. Защита прав потребителей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0003.0009.0102.0772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0003.0010.0112.0000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0003.0010.0112.0787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0003.0010.0116.0000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0003.0010.0116.0791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Утилизационный сбор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0003.0010.0120.0000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0003.0010.0120.0801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Применение косвенных (внутренних) налогов при экспорте и импорте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0003.0010.0121.0000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0003.0010.0121.0802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Таможенное регулирование и таможенное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0003.0011.0000.0000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0003.0011.0122.0000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0003.0011.0122.0828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Законодательство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0003.0011.0123.0000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0003.0011.0123.0848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0003.0012.0132.0000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0003.0012.0132.0877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Оказание услуг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0003.0012.0133.0000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0003.0012.0133.0879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Электронное правительство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0003.0012.0134.0000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0003.0012.0134.0880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Архивный фон. Архивы. Структура архивов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0003.0012.0134.0881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Запросы архивных данных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0004.0016.0162.0995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0004.0016.0162.0996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Преступления против собственности (государственной, частной, личной)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0004.0016.0162.1003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Борьба с коррупцией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0004.0016.0162.1005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Ответственность за нарушение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0004.0016.0162.1006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Ответственность за нарушение жилищного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0004.0016.0162.1010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0004.0016.0162.1015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Ответственность за нарушение в сфере ЖКХ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0004.0016.0162.1020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Паспортная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0004.0016.0162.1021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Регистрация по месту жительства и пребывания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lastRenderedPageBreak/>
              <w:t>0004.0016.0162.1022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Правосудие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0004.0018.0171.0000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0004.0018.0171.1059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Обжалование судебных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0004.0018.0171.1070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0004.0018.0171.1075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0004.0018.0171.1081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0005.0005.0055.0000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0005.0005.0055.1131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Выделение жилья молодым семьям, специалистам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0005.0005.0055.1142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Служебные жилые помещения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0005.0005.0056.0000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0005.0005.0056.1149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Оплата жилищно-коммунальных услуг (ЖКХ), взносов в Фонд капитального ремонта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0005.0005.0057.0000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0005.0005.0057.1177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Участие в долевом строительстве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0005.0005.0057.1179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r>
              <w:t>Предоставление субсидий на жилье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A20A10">
            <w:pPr>
              <w:jc w:val="right"/>
            </w:pPr>
          </w:p>
        </w:tc>
      </w:tr>
      <w:tr w:rsidR="00A20A10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10" w:rsidRDefault="001C31E6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A10" w:rsidRDefault="001C31E6"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0A10" w:rsidRDefault="001C31E6">
            <w:pPr>
              <w:jc w:val="right"/>
              <w:rPr>
                <w:b/>
              </w:rPr>
            </w:pPr>
            <w:r>
              <w:rPr>
                <w:b/>
              </w:rPr>
              <w:t>4689</w:t>
            </w:r>
          </w:p>
        </w:tc>
      </w:tr>
    </w:tbl>
    <w:p w:rsidR="00A20A10" w:rsidRDefault="00A20A10">
      <w:pPr>
        <w:ind w:firstLine="851"/>
        <w:jc w:val="both"/>
        <w:rPr>
          <w:sz w:val="28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6"/>
        </w:rPr>
      </w:pPr>
    </w:p>
    <w:p w:rsidR="00A20A10" w:rsidRDefault="00A20A10">
      <w:pPr>
        <w:ind w:left="1416" w:hanging="1416"/>
        <w:rPr>
          <w:sz w:val="20"/>
        </w:rPr>
      </w:pPr>
    </w:p>
    <w:sectPr w:rsidR="00A20A10">
      <w:headerReference w:type="default" r:id="rId7"/>
      <w:pgSz w:w="11906" w:h="16838"/>
      <w:pgMar w:top="624" w:right="624" w:bottom="992" w:left="107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76" w:rsidRDefault="001C31E6">
      <w:r>
        <w:separator/>
      </w:r>
    </w:p>
  </w:endnote>
  <w:endnote w:type="continuationSeparator" w:id="0">
    <w:p w:rsidR="00B87E76" w:rsidRDefault="001C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76" w:rsidRDefault="001C31E6">
      <w:r>
        <w:separator/>
      </w:r>
    </w:p>
  </w:footnote>
  <w:footnote w:type="continuationSeparator" w:id="0">
    <w:p w:rsidR="00B87E76" w:rsidRDefault="001C3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A10" w:rsidRDefault="001C31E6">
    <w:pPr>
      <w:framePr w:wrap="around" w:vAnchor="text" w:hAnchor="margin" w:xAlign="center" w:y="1"/>
    </w:pPr>
    <w:r>
      <w:rPr>
        <w:rStyle w:val="afa"/>
        <w:sz w:val="22"/>
      </w:rPr>
      <w:fldChar w:fldCharType="begin"/>
    </w:r>
    <w:r>
      <w:rPr>
        <w:rStyle w:val="afa"/>
        <w:sz w:val="22"/>
      </w:rPr>
      <w:instrText xml:space="preserve">PAGE </w:instrText>
    </w:r>
    <w:r>
      <w:rPr>
        <w:rStyle w:val="afa"/>
        <w:sz w:val="22"/>
      </w:rPr>
      <w:fldChar w:fldCharType="separate"/>
    </w:r>
    <w:r w:rsidR="00985239">
      <w:rPr>
        <w:rStyle w:val="afa"/>
        <w:noProof/>
        <w:sz w:val="22"/>
      </w:rPr>
      <w:t>11</w:t>
    </w:r>
    <w:r>
      <w:rPr>
        <w:rStyle w:val="afa"/>
        <w:sz w:val="22"/>
      </w:rPr>
      <w:fldChar w:fldCharType="end"/>
    </w:r>
  </w:p>
  <w:p w:rsidR="00A20A10" w:rsidRDefault="00A20A10">
    <w:pPr>
      <w:pStyle w:val="af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A10"/>
    <w:rsid w:val="00165E84"/>
    <w:rsid w:val="001C31E6"/>
    <w:rsid w:val="00985239"/>
    <w:rsid w:val="00A20A10"/>
    <w:rsid w:val="00B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Знак Знак Знак"/>
    <w:basedOn w:val="a"/>
    <w:link w:val="a4"/>
    <w:pPr>
      <w:spacing w:after="160" w:line="240" w:lineRule="exact"/>
    </w:pPr>
    <w:rPr>
      <w:sz w:val="28"/>
    </w:rPr>
  </w:style>
  <w:style w:type="character" w:customStyle="1" w:styleId="a4">
    <w:name w:val="Знак Знак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9">
    <w:name w:val="Знак Знак Знак"/>
    <w:basedOn w:val="a"/>
    <w:link w:val="aa"/>
    <w:pPr>
      <w:spacing w:after="160" w:line="240" w:lineRule="exact"/>
    </w:pPr>
    <w:rPr>
      <w:sz w:val="28"/>
    </w:rPr>
  </w:style>
  <w:style w:type="character" w:customStyle="1" w:styleId="aa">
    <w:name w:val="Знак Знак Знак"/>
    <w:basedOn w:val="1"/>
    <w:link w:val="a9"/>
    <w:rPr>
      <w:sz w:val="28"/>
    </w:rPr>
  </w:style>
  <w:style w:type="paragraph" w:customStyle="1" w:styleId="12">
    <w:name w:val="1 Знак Знак Знак"/>
    <w:basedOn w:val="a"/>
    <w:link w:val="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1 Знак Знак Знак"/>
    <w:basedOn w:val="1"/>
    <w:link w:val="12"/>
    <w:rPr>
      <w:rFonts w:ascii="Verdana" w:hAnsi="Verdana"/>
      <w:sz w:val="20"/>
    </w:rPr>
  </w:style>
  <w:style w:type="paragraph" w:styleId="ab">
    <w:name w:val="caption"/>
    <w:basedOn w:val="a"/>
    <w:next w:val="a"/>
    <w:link w:val="ac"/>
    <w:pPr>
      <w:jc w:val="center"/>
    </w:pPr>
    <w:rPr>
      <w:b/>
      <w:sz w:val="28"/>
    </w:rPr>
  </w:style>
  <w:style w:type="character" w:customStyle="1" w:styleId="ac">
    <w:name w:val="Название объекта Знак"/>
    <w:basedOn w:val="1"/>
    <w:link w:val="ab"/>
    <w:rPr>
      <w:b/>
      <w:sz w:val="28"/>
    </w:rPr>
  </w:style>
  <w:style w:type="paragraph" w:customStyle="1" w:styleId="14">
    <w:name w:val="Основной шрифт абзаца1"/>
  </w:style>
  <w:style w:type="paragraph" w:customStyle="1" w:styleId="ad">
    <w:name w:val="Знак Знак Знак Знак Знак Знак Знак Знак Знак"/>
    <w:basedOn w:val="a"/>
    <w:link w:val="ae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e">
    <w:name w:val="Знак Знак Знак Знак Знак Знак Знак Знак Знак"/>
    <w:basedOn w:val="1"/>
    <w:link w:val="ad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">
    <w:name w:val="Body Text"/>
    <w:basedOn w:val="a"/>
    <w:link w:val="af0"/>
    <w:pPr>
      <w:spacing w:before="30" w:after="30"/>
      <w:ind w:right="21" w:firstLine="708"/>
      <w:jc w:val="both"/>
    </w:pPr>
    <w:rPr>
      <w:sz w:val="27"/>
    </w:rPr>
  </w:style>
  <w:style w:type="character" w:customStyle="1" w:styleId="af0">
    <w:name w:val="Основной текст Знак"/>
    <w:basedOn w:val="1"/>
    <w:link w:val="af"/>
    <w:rPr>
      <w:sz w:val="27"/>
    </w:rPr>
  </w:style>
  <w:style w:type="paragraph" w:customStyle="1" w:styleId="110">
    <w:name w:val="1 Знак Знак Знак Знак Знак Знак Знак Знак Знак1 Знак"/>
    <w:basedOn w:val="a"/>
    <w:link w:val="11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">
    <w:name w:val="1 Знак Знак Знак Знак Знак Знак Знак Знак Знак1 Знак"/>
    <w:basedOn w:val="1"/>
    <w:link w:val="110"/>
    <w:rPr>
      <w:rFonts w:ascii="Verdana" w:hAnsi="Verdana"/>
      <w:sz w:val="20"/>
    </w:rPr>
  </w:style>
  <w:style w:type="paragraph" w:customStyle="1" w:styleId="15">
    <w:name w:val="Знак1"/>
    <w:basedOn w:val="a"/>
    <w:link w:val="16"/>
    <w:pPr>
      <w:spacing w:after="160" w:line="240" w:lineRule="exact"/>
    </w:pPr>
    <w:rPr>
      <w:sz w:val="28"/>
    </w:rPr>
  </w:style>
  <w:style w:type="character" w:customStyle="1" w:styleId="16">
    <w:name w:val="Знак1"/>
    <w:basedOn w:val="1"/>
    <w:link w:val="1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a">
    <w:name w:val="1 Знак"/>
    <w:basedOn w:val="a"/>
    <w:link w:val="1b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b">
    <w:name w:val="1 Знак"/>
    <w:basedOn w:val="1"/>
    <w:link w:val="1a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c">
    <w:name w:val="Знак Знак Знак Знак Знак Знак1 Знак"/>
    <w:basedOn w:val="a"/>
    <w:link w:val="1d"/>
    <w:pPr>
      <w:spacing w:after="160" w:line="240" w:lineRule="exact"/>
    </w:pPr>
    <w:rPr>
      <w:sz w:val="28"/>
    </w:rPr>
  </w:style>
  <w:style w:type="character" w:customStyle="1" w:styleId="1d">
    <w:name w:val="Знак Знак Знак Знак Знак Знак1 Знак"/>
    <w:basedOn w:val="1"/>
    <w:link w:val="1c"/>
    <w:rPr>
      <w:sz w:val="28"/>
    </w:rPr>
  </w:style>
  <w:style w:type="paragraph" w:customStyle="1" w:styleId="1e">
    <w:name w:val="1 Знак Знак Знак Знак Знак Знак Знак"/>
    <w:basedOn w:val="a"/>
    <w:link w:val="1f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">
    <w:name w:val="1 Знак Знак Знак Знак Знак Знак Знак"/>
    <w:basedOn w:val="1"/>
    <w:link w:val="1e"/>
    <w:rPr>
      <w:rFonts w:ascii="Verdana" w:hAnsi="Verdana"/>
      <w:sz w:val="20"/>
    </w:rPr>
  </w:style>
  <w:style w:type="paragraph" w:customStyle="1" w:styleId="112">
    <w:name w:val="Знак1 Знак Знак Знак Знак Знак Знак Знак Знак Знак Знак Знак Знак Знак Знак Знак Знак Знак Знак Знак Знак1 Знак"/>
    <w:basedOn w:val="a"/>
    <w:link w:val="11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Знак1 Знак Знак Знак Знак Знак Знак Знак Знак Знак Знак Знак Знак Знак Знак Знак Знак Знак Знак Знак Знак1 Знак"/>
    <w:basedOn w:val="1"/>
    <w:link w:val="112"/>
    <w:rPr>
      <w:rFonts w:ascii="Verdana" w:hAnsi="Verdana"/>
      <w:sz w:val="20"/>
    </w:rPr>
  </w:style>
  <w:style w:type="paragraph" w:customStyle="1" w:styleId="1f0">
    <w:name w:val="1 Знак Знак Знак Знак Знак Знак Знак Знак Знак"/>
    <w:basedOn w:val="a"/>
    <w:link w:val="1f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1">
    <w:name w:val="1 Знак Знак Знак Знак Знак Знак Знак Знак Знак"/>
    <w:basedOn w:val="1"/>
    <w:link w:val="1f0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110">
    <w:name w:val="1 Знак Знак Знак Знак Знак Знак Знак Знак Знак1 Знак1"/>
    <w:basedOn w:val="a"/>
    <w:link w:val="1111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"/>
    <w:basedOn w:val="1"/>
    <w:link w:val="1110"/>
    <w:rPr>
      <w:rFonts w:ascii="Verdana" w:hAnsi="Verdana"/>
      <w:sz w:val="20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"/>
    <w:link w:val="af4"/>
    <w:rPr>
      <w:sz w:val="28"/>
    </w:rPr>
  </w:style>
  <w:style w:type="paragraph" w:customStyle="1" w:styleId="1f2">
    <w:name w:val="1 Знак Знак Знак Знак Знак Знак"/>
    <w:basedOn w:val="a"/>
    <w:link w:val="1f3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3">
    <w:name w:val="1 Знак Знак Знак Знак Знак Знак"/>
    <w:basedOn w:val="1"/>
    <w:link w:val="1f2"/>
    <w:rPr>
      <w:rFonts w:ascii="Verdana" w:hAnsi="Verdana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basedOn w:val="a"/>
    <w:link w:val="af7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7">
    <w:name w:val="Название Знак"/>
    <w:basedOn w:val="1"/>
    <w:link w:val="af6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8">
    <w:name w:val="head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"/>
    <w:link w:val="af8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4">
    <w:name w:val="Номер страницы1"/>
    <w:basedOn w:val="14"/>
    <w:link w:val="afa"/>
  </w:style>
  <w:style w:type="character" w:styleId="afa">
    <w:name w:val="page number"/>
    <w:basedOn w:val="a0"/>
    <w:link w:val="1f4"/>
  </w:style>
  <w:style w:type="paragraph" w:customStyle="1" w:styleId="afb">
    <w:name w:val="Знак"/>
    <w:basedOn w:val="a"/>
    <w:link w:val="af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4251</Words>
  <Characters>24237</Characters>
  <Application>Microsoft Office Word</Application>
  <DocSecurity>0</DocSecurity>
  <Lines>201</Lines>
  <Paragraphs>56</Paragraphs>
  <ScaleCrop>false</ScaleCrop>
  <Company/>
  <LinksUpToDate>false</LinksUpToDate>
  <CharactersWithSpaces>28432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Skype</cp:lastModifiedBy>
  <cp:revision>4</cp:revision>
  <dcterms:created xsi:type="dcterms:W3CDTF">2026-01-16T11:17:00Z</dcterms:created>
  <dcterms:modified xsi:type="dcterms:W3CDTF">2026-01-16T12:36:00Z</dcterms:modified>
</cp:coreProperties>
</file>